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E41F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По информации УГИБДД МВД по РК за 11 месяцев 2024 года на территории Республике Крым с участием несовершеннолетних количество ДТП сократилось на -16,4% (до 188</w:t>
      </w:r>
      <w:r w:rsidRPr="00F67FB8">
        <w:rPr>
          <w:rStyle w:val="Bodytext115ptBold"/>
          <w:rFonts w:eastAsiaTheme="minorEastAsia"/>
          <w:sz w:val="28"/>
          <w:szCs w:val="28"/>
        </w:rPr>
        <w:t xml:space="preserve">) </w:t>
      </w:r>
      <w:r w:rsidRPr="00F67FB8">
        <w:rPr>
          <w:rStyle w:val="1"/>
          <w:rFonts w:eastAsiaTheme="minorEastAsia"/>
          <w:sz w:val="28"/>
          <w:szCs w:val="28"/>
        </w:rPr>
        <w:t xml:space="preserve">и снизилось на </w:t>
      </w:r>
      <w:r w:rsidRPr="00F67FB8">
        <w:rPr>
          <w:rStyle w:val="Bodytext115ptBold"/>
          <w:rFonts w:eastAsiaTheme="minorEastAsia"/>
          <w:sz w:val="28"/>
          <w:szCs w:val="28"/>
        </w:rPr>
        <w:t>-</w:t>
      </w:r>
      <w:r w:rsidRPr="00F67FB8">
        <w:rPr>
          <w:rStyle w:val="1"/>
          <w:rFonts w:eastAsiaTheme="minorEastAsia"/>
          <w:sz w:val="28"/>
          <w:szCs w:val="28"/>
        </w:rPr>
        <w:t>18</w:t>
      </w:r>
      <w:r w:rsidRPr="00F67FB8">
        <w:rPr>
          <w:rStyle w:val="Bodytext115ptBold"/>
          <w:rFonts w:eastAsiaTheme="minorEastAsia"/>
          <w:sz w:val="28"/>
          <w:szCs w:val="28"/>
        </w:rPr>
        <w:t>,</w:t>
      </w:r>
      <w:r w:rsidRPr="00F67FB8">
        <w:rPr>
          <w:rStyle w:val="1"/>
          <w:rFonts w:eastAsiaTheme="minorEastAsia"/>
          <w:sz w:val="28"/>
          <w:szCs w:val="28"/>
        </w:rPr>
        <w:t>3</w:t>
      </w:r>
      <w:r w:rsidRPr="00F67FB8">
        <w:rPr>
          <w:rStyle w:val="Bodytext115ptBold"/>
          <w:rFonts w:eastAsiaTheme="minorEastAsia"/>
          <w:sz w:val="28"/>
          <w:szCs w:val="28"/>
        </w:rPr>
        <w:t xml:space="preserve">% </w:t>
      </w:r>
      <w:r w:rsidRPr="00F67FB8">
        <w:rPr>
          <w:rStyle w:val="1"/>
          <w:rFonts w:eastAsiaTheme="minorEastAsia"/>
          <w:sz w:val="28"/>
          <w:szCs w:val="28"/>
        </w:rPr>
        <w:t>(до 210</w:t>
      </w:r>
      <w:r w:rsidRPr="00F67FB8">
        <w:rPr>
          <w:rStyle w:val="Bodytext115ptBold"/>
          <w:rFonts w:eastAsiaTheme="minorEastAsia"/>
          <w:sz w:val="28"/>
          <w:szCs w:val="28"/>
        </w:rPr>
        <w:t xml:space="preserve">) </w:t>
      </w:r>
      <w:r w:rsidRPr="00F67FB8">
        <w:rPr>
          <w:rStyle w:val="1"/>
          <w:rFonts w:eastAsiaTheme="minorEastAsia"/>
          <w:sz w:val="28"/>
          <w:szCs w:val="28"/>
        </w:rPr>
        <w:t>раненых в них детей до 18 лет, погибших осталось на уровне прошлого года (13).</w:t>
      </w:r>
    </w:p>
    <w:p w14:paraId="549638E0" w14:textId="77777777" w:rsidR="00F67FB8" w:rsidRPr="00F67FB8" w:rsidRDefault="00F67FB8" w:rsidP="00F67FB8">
      <w:pPr>
        <w:spacing w:after="0" w:line="302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Совершено 57 ДТП (-3,4% к АППГ) с участием детей-пешеходов, в которых ранены 57 (-5,0% к АППГ) детей до 16 лет.</w:t>
      </w:r>
    </w:p>
    <w:p w14:paraId="2210CB62" w14:textId="77777777" w:rsidR="00F67FB8" w:rsidRPr="00F67FB8" w:rsidRDefault="00F67FB8" w:rsidP="00F67FB8">
      <w:pPr>
        <w:tabs>
          <w:tab w:val="center" w:pos="8363"/>
          <w:tab w:val="left" w:pos="8819"/>
        </w:tabs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В 45 ДТП (-18,2% к АППГ) с участием детей, совершенных по их неосторожности погиб 1 (на уровне АППГ) и ранены 44 (-18,5% к АППГ) ребенка, в том числе с участием детей-пешеходов - 29 ДТП (-9,4%</w:t>
      </w:r>
      <w:r w:rsidRPr="00F67FB8">
        <w:rPr>
          <w:rStyle w:val="1"/>
          <w:rFonts w:eastAsiaTheme="minorEastAsia"/>
          <w:sz w:val="28"/>
          <w:szCs w:val="28"/>
        </w:rPr>
        <w:tab/>
        <w:t>к АППГ), детей-водителей мототранспорта - 12 ДТП (-7,7%, к АППГ) и детей-</w:t>
      </w:r>
      <w:proofErr w:type="spellStart"/>
      <w:r w:rsidRPr="00F67FB8">
        <w:rPr>
          <w:rStyle w:val="1"/>
          <w:rFonts w:eastAsiaTheme="minorEastAsia"/>
          <w:sz w:val="28"/>
          <w:szCs w:val="28"/>
        </w:rPr>
        <w:t>велосинедистов</w:t>
      </w:r>
      <w:proofErr w:type="spellEnd"/>
      <w:r w:rsidRPr="00F67FB8">
        <w:rPr>
          <w:rStyle w:val="1"/>
          <w:rFonts w:eastAsiaTheme="minorEastAsia"/>
          <w:sz w:val="28"/>
          <w:szCs w:val="28"/>
        </w:rPr>
        <w:t xml:space="preserve"> - 4 ДТП (-33,3% к АППГ).</w:t>
      </w:r>
    </w:p>
    <w:p w14:paraId="7957388D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 xml:space="preserve">В тоже время, при нарушении водителями правил перевозки детей </w:t>
      </w:r>
      <w:r w:rsidRPr="00F67FB8">
        <w:rPr>
          <w:rStyle w:val="BodytextItalic"/>
          <w:rFonts w:eastAsiaTheme="minorEastAsia"/>
          <w:sz w:val="28"/>
          <w:szCs w:val="28"/>
        </w:rPr>
        <w:t>(без удерживающих устройств и ремней безопасности</w:t>
      </w:r>
      <w:r w:rsidRPr="00F67FB8">
        <w:rPr>
          <w:rStyle w:val="1"/>
          <w:rFonts w:eastAsiaTheme="minorEastAsia"/>
          <w:sz w:val="28"/>
          <w:szCs w:val="28"/>
        </w:rPr>
        <w:t>) в 17 ДТП (-19,0% к АППГ) погиб 1 (+100,0% к АППГ) и ранены 24 (+4,3% к АППГ) ребенка.</w:t>
      </w:r>
    </w:p>
    <w:p w14:paraId="22218424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 xml:space="preserve">Проводимый анализ показывает, что негативная динамика роста погибших сформировалась в ДТП с участием детей, управляющих </w:t>
      </w:r>
      <w:proofErr w:type="spellStart"/>
      <w:r w:rsidRPr="00F67FB8">
        <w:rPr>
          <w:rStyle w:val="1"/>
          <w:rFonts w:eastAsiaTheme="minorEastAsia"/>
          <w:sz w:val="28"/>
          <w:szCs w:val="28"/>
        </w:rPr>
        <w:t>мототранспортными</w:t>
      </w:r>
      <w:proofErr w:type="spellEnd"/>
      <w:r w:rsidRPr="00F67FB8">
        <w:rPr>
          <w:rStyle w:val="1"/>
          <w:rFonts w:eastAsiaTheme="minorEastAsia"/>
          <w:sz w:val="28"/>
          <w:szCs w:val="28"/>
        </w:rPr>
        <w:t xml:space="preserve"> средствами.</w:t>
      </w:r>
    </w:p>
    <w:p w14:paraId="7AD729EC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За 11 месяцев 2024 года с участием несовершеннолетних на мототранспорте число ДТП снизилось на -8,1% (с 37 до 34), количество пострадавших несовершеннолетних снизилось на -8,6% (с 35 до 32), при этом на + 150% возросло количество погибших детей до 18 лет (с 2 до 5).</w:t>
      </w:r>
    </w:p>
    <w:p w14:paraId="2B704290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По вине несовершеннолетних водителей мототранспорта рост количества ДТП на +28,8% (с 18 до 23), погибших +100% (с 0 до 2), пострадавших +16,7% (с 18 до 21).</w:t>
      </w:r>
    </w:p>
    <w:p w14:paraId="0CB663A9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В целях профилактики детского дорожно-транспортного травматизма при управлении мототранспортом сотрудниками Госавтоинспекции за 11 месяцев 2024 года проводится комплекс мероприятий надзорного и профилактического характера.</w:t>
      </w:r>
    </w:p>
    <w:p w14:paraId="4C19F999" w14:textId="77777777" w:rsidR="00F67FB8" w:rsidRPr="00F67FB8" w:rsidRDefault="00F67FB8" w:rsidP="00F67FB8">
      <w:pPr>
        <w:spacing w:after="0" w:line="317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Исходя из анализа аварийности проводятся профилактические мероприятия под условным названием «Мотоциклист».</w:t>
      </w:r>
    </w:p>
    <w:p w14:paraId="1B894D0F" w14:textId="77777777" w:rsidR="00F67FB8" w:rsidRPr="00F67FB8" w:rsidRDefault="00F67FB8" w:rsidP="00F67FB8">
      <w:pPr>
        <w:spacing w:after="0" w:line="322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 xml:space="preserve">За отчетный период текущего года в отношении несовершеннолетних составлено 162 протокола об административных правонарушениях, предусмотренных ч. 1 ст. 12.7 КоАП РФ, при этом </w:t>
      </w:r>
      <w:proofErr w:type="spellStart"/>
      <w:r w:rsidRPr="00F67FB8">
        <w:rPr>
          <w:rStyle w:val="1"/>
          <w:rFonts w:eastAsiaTheme="minorEastAsia"/>
          <w:sz w:val="28"/>
          <w:szCs w:val="28"/>
        </w:rPr>
        <w:t>мототранспортные</w:t>
      </w:r>
      <w:proofErr w:type="spellEnd"/>
      <w:r w:rsidRPr="00F67FB8">
        <w:rPr>
          <w:rStyle w:val="1"/>
          <w:rFonts w:eastAsiaTheme="minorEastAsia"/>
          <w:sz w:val="28"/>
          <w:szCs w:val="28"/>
        </w:rPr>
        <w:t xml:space="preserve"> средства задержаны на специализированную стоянку.</w:t>
      </w:r>
    </w:p>
    <w:p w14:paraId="7D5DF031" w14:textId="77777777" w:rsidR="00F67FB8" w:rsidRPr="00F67FB8" w:rsidRDefault="00F67FB8" w:rsidP="00F67FB8">
      <w:pPr>
        <w:spacing w:after="0" w:line="322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Кроме того, привлечено к административной ответственности по ч. 3 ст. 12.7 КоАП РФ 52 лиц, передавших управление транспортным средством несовершеннолетнему, заведомо не имеющему права управления.</w:t>
      </w:r>
    </w:p>
    <w:p w14:paraId="17D48D67" w14:textId="77777777" w:rsidR="00F67FB8" w:rsidRPr="00F67FB8" w:rsidRDefault="00F67FB8" w:rsidP="00F67FB8">
      <w:pPr>
        <w:spacing w:after="0" w:line="322" w:lineRule="exact"/>
        <w:ind w:left="40" w:right="4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t>За 11 месяцев текущего года в подразделения по делам несовершеннолетних направлено 345 информационных материалов о несовершеннолетних правонарушителях, а также о фактах совершения ДТП с их участием для проведения проверок и принятия мер административного воздействия в отношении родителей или иных законных представителей несовершеннолетних. В отношении родителей и законных представителей составлен 240 административный материал, предусмотренный ст. 5.35 КоАП РФ.</w:t>
      </w:r>
    </w:p>
    <w:p w14:paraId="504156CC" w14:textId="77777777" w:rsidR="00F67FB8" w:rsidRPr="00F67FB8" w:rsidRDefault="00F67FB8" w:rsidP="00F67FB8">
      <w:pPr>
        <w:spacing w:after="0" w:line="307" w:lineRule="exact"/>
        <w:ind w:left="20" w:right="20" w:firstLine="860"/>
        <w:jc w:val="both"/>
        <w:rPr>
          <w:sz w:val="28"/>
          <w:szCs w:val="28"/>
        </w:rPr>
      </w:pPr>
      <w:r w:rsidRPr="00F67FB8">
        <w:rPr>
          <w:rStyle w:val="1"/>
          <w:rFonts w:eastAsiaTheme="minorEastAsia"/>
          <w:sz w:val="28"/>
          <w:szCs w:val="28"/>
        </w:rPr>
        <w:lastRenderedPageBreak/>
        <w:t>По всем фактам ДТП с несовершеннолетними сотрудниками Госавтоинспекции проведены внеплановые обследования учебных организаций, где обучались несовершеннолетние.</w:t>
      </w:r>
    </w:p>
    <w:p w14:paraId="75ABBAA8" w14:textId="77777777" w:rsidR="00D10B55" w:rsidRDefault="00D10B55"/>
    <w:sectPr w:rsidR="00D10B55" w:rsidSect="00DE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352DC"/>
    <w:multiLevelType w:val="multilevel"/>
    <w:tmpl w:val="F8BA94C0"/>
    <w:lvl w:ilvl="0">
      <w:start w:val="2024"/>
      <w:numFmt w:val="decimal"/>
      <w:lvlText w:val="1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8"/>
    <w:rsid w:val="003D1BFE"/>
    <w:rsid w:val="00D10B55"/>
    <w:rsid w:val="00F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A15D"/>
  <w15:docId w15:val="{73A502C3-AF4C-4E67-AF9A-05A49A7B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67F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Italic">
    <w:name w:val="Body text + Italic"/>
    <w:basedOn w:val="a0"/>
    <w:rsid w:val="00F67F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115ptBold">
    <w:name w:val="Body text + 11;5 pt;Bold"/>
    <w:basedOn w:val="a0"/>
    <w:rsid w:val="00F67F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Dir_school_feo</cp:lastModifiedBy>
  <cp:revision>2</cp:revision>
  <dcterms:created xsi:type="dcterms:W3CDTF">2025-03-25T08:58:00Z</dcterms:created>
  <dcterms:modified xsi:type="dcterms:W3CDTF">2025-03-25T08:58:00Z</dcterms:modified>
</cp:coreProperties>
</file>